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44"/>
          <w:szCs w:val="32"/>
        </w:rPr>
        <w:t>2018</w:t>
      </w:r>
      <w:r>
        <w:rPr>
          <w:rFonts w:hint="eastAsia" w:ascii="方正小标宋简体" w:eastAsia="方正小标宋简体"/>
          <w:sz w:val="44"/>
          <w:szCs w:val="32"/>
        </w:rPr>
        <w:t>海交会</w:t>
      </w:r>
      <w:r>
        <w:rPr>
          <w:rFonts w:hint="eastAsia" w:ascii="方正小标宋简体" w:eastAsia="方正小标宋简体"/>
          <w:sz w:val="44"/>
          <w:szCs w:val="32"/>
          <w:lang w:eastAsia="zh-CN"/>
        </w:rPr>
        <w:t>国内</w:t>
      </w:r>
      <w:r>
        <w:rPr>
          <w:rFonts w:hint="eastAsia" w:ascii="方正小标宋简体" w:eastAsia="方正小标宋简体"/>
          <w:sz w:val="44"/>
          <w:szCs w:val="32"/>
        </w:rPr>
        <w:t>人才需求表</w:t>
      </w:r>
    </w:p>
    <w:p>
      <w:pPr>
        <w:snapToGrid w:val="0"/>
        <w:spacing w:line="500" w:lineRule="exact"/>
        <w:jc w:val="left"/>
        <w:rPr>
          <w:rFonts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单位全称</w:t>
      </w:r>
      <w:r>
        <w:rPr>
          <w:rFonts w:hint="eastAsia" w:eastAsia="黑体"/>
          <w:sz w:val="30"/>
          <w:szCs w:val="30"/>
        </w:rPr>
        <w:t>：</w:t>
      </w:r>
    </w:p>
    <w:tbl>
      <w:tblPr>
        <w:tblStyle w:val="3"/>
        <w:tblW w:w="128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593"/>
        <w:gridCol w:w="847"/>
        <w:gridCol w:w="660"/>
        <w:gridCol w:w="1013"/>
        <w:gridCol w:w="439"/>
        <w:gridCol w:w="708"/>
        <w:gridCol w:w="744"/>
        <w:gridCol w:w="1032"/>
        <w:gridCol w:w="2024"/>
        <w:gridCol w:w="843"/>
        <w:gridCol w:w="843"/>
        <w:gridCol w:w="843"/>
        <w:gridCol w:w="1092"/>
        <w:gridCol w:w="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9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9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84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称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职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描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43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需求人数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要求</w:t>
            </w:r>
          </w:p>
        </w:tc>
        <w:tc>
          <w:tcPr>
            <w:tcW w:w="74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3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工作经验要求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拟提供的工作条件和薪酬待遇</w:t>
            </w:r>
          </w:p>
        </w:tc>
        <w:tc>
          <w:tcPr>
            <w:tcW w:w="2529" w:type="dxa"/>
            <w:gridSpan w:val="3"/>
            <w:vAlign w:val="top"/>
          </w:tcPr>
          <w:p>
            <w:pPr>
              <w:snapToGrid w:val="0"/>
              <w:spacing w:line="500" w:lineRule="exact"/>
              <w:jc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sz w:val="24"/>
                <w:szCs w:val="24"/>
              </w:rPr>
              <w:t>单位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介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595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仿宋" w:eastAsia="黑体" w:cs="仿宋"/>
                <w:sz w:val="24"/>
                <w:szCs w:val="24"/>
              </w:rPr>
            </w:pPr>
            <w:r>
              <w:rPr>
                <w:rFonts w:hint="eastAsia" w:ascii="黑体" w:hAnsi="仿宋" w:eastAsia="黑体" w:cs="仿宋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1092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Merge w:val="continue"/>
            <w:vAlign w:val="top"/>
          </w:tcPr>
          <w:p>
            <w:pPr>
              <w:snapToGrid w:val="0"/>
              <w:spacing w:line="5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595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2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4" w:type="dxa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napToGrid w:val="0"/>
        <w:spacing w:line="500" w:lineRule="exact"/>
        <w:jc w:val="lef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（此表可复制）</w:t>
      </w:r>
    </w:p>
    <w:p>
      <w:pPr>
        <w:snapToGrid w:val="0"/>
        <w:spacing w:line="500" w:lineRule="exact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sectPr>
          <w:pgSz w:w="16838" w:h="11906" w:orient="landscape"/>
          <w:pgMar w:top="1531" w:right="2098" w:bottom="1531" w:left="1474" w:header="851" w:footer="992" w:gutter="0"/>
          <w:cols w:space="720" w:num="1"/>
          <w:titlePg/>
          <w:docGrid w:type="lines" w:linePitch="315" w:charSpace="0"/>
        </w:sect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联系方式：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单位负责人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</w:p>
    <w:p>
      <w:pPr>
        <w:rPr>
          <w:b/>
          <w:bCs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5253B"/>
    <w:rsid w:val="654C233B"/>
    <w:rsid w:val="6D535020"/>
    <w:rsid w:val="79E5253B"/>
    <w:rsid w:val="7E23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2018-10-23T10:08:00Z</dcterms:created>
  <dc:creator>lmm</dc:creator>
  <cp:lastModifiedBy>筱じ吖頭?</cp:lastModifiedBy>
  <dcterms:modified xsi:type="dcterms:W3CDTF">2018-11-01T08:21:29Z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