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C6246">
      <w:pPr>
        <w:rPr>
          <w:rFonts w:hint="eastAsia" w:ascii="Tahoma" w:hAnsi="Tahoma" w:cs="Tahoma"/>
          <w:color w:val="000000"/>
          <w:sz w:val="32"/>
          <w:szCs w:val="32"/>
        </w:rPr>
      </w:pPr>
      <w:bookmarkStart w:id="0" w:name="_GoBack"/>
      <w:bookmarkEnd w:id="0"/>
    </w:p>
    <w:p w14:paraId="15D65154">
      <w:pPr>
        <w:ind w:firstLine="880" w:firstLineChars="200"/>
        <w:rPr>
          <w:rFonts w:hint="eastAsia" w:ascii="仿宋_GB2312" w:hAnsi="仿宋_GB2312" w:eastAsia="仿宋_GB2312" w:cs="仿宋_GB2312"/>
          <w:sz w:val="44"/>
          <w:szCs w:val="44"/>
          <w:lang w:eastAsia="zh-CN"/>
        </w:rPr>
      </w:pPr>
      <w:r>
        <w:rPr>
          <w:rFonts w:hint="eastAsia" w:ascii="仿宋_GB2312" w:hAnsi="仿宋_GB2312" w:eastAsia="仿宋_GB2312" w:cs="仿宋_GB2312"/>
          <w:sz w:val="44"/>
          <w:szCs w:val="44"/>
          <w:lang w:val="en-US" w:eastAsia="zh-CN"/>
        </w:rPr>
        <w:t>1、予以</w:t>
      </w:r>
      <w:r>
        <w:rPr>
          <w:rFonts w:hint="eastAsia" w:ascii="仿宋_GB2312" w:hAnsi="仿宋_GB2312" w:eastAsia="仿宋_GB2312" w:cs="仿宋_GB2312"/>
          <w:sz w:val="44"/>
          <w:szCs w:val="44"/>
        </w:rPr>
        <w:t>认定工伤人员名单</w:t>
      </w:r>
      <w:r>
        <w:rPr>
          <w:rFonts w:hint="eastAsia" w:ascii="仿宋_GB2312" w:hAnsi="仿宋_GB2312" w:eastAsia="仿宋_GB2312" w:cs="仿宋_GB2312"/>
          <w:sz w:val="44"/>
          <w:szCs w:val="44"/>
          <w:lang w:eastAsia="zh-CN"/>
        </w:rPr>
        <w:t>。</w:t>
      </w:r>
    </w:p>
    <w:tbl>
      <w:tblPr>
        <w:tblStyle w:val="3"/>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726DC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5F59ADEE">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3EC4E166">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220AD120">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19596DA4">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31EE7256">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3BEC958C">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5030A849">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35F2E66E">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779B1C66">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4BA5914B">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7703836F">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227B2D0D">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4836B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7F2888AC">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1</w:t>
            </w:r>
          </w:p>
        </w:tc>
        <w:tc>
          <w:tcPr>
            <w:tcW w:w="510" w:type="dxa"/>
            <w:noWrap w:val="0"/>
            <w:vAlign w:val="center"/>
          </w:tcPr>
          <w:p w14:paraId="2CFB9BCA">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汝阳县人民医院</w:t>
            </w:r>
          </w:p>
        </w:tc>
        <w:tc>
          <w:tcPr>
            <w:tcW w:w="810" w:type="dxa"/>
            <w:noWrap w:val="0"/>
            <w:vAlign w:val="center"/>
          </w:tcPr>
          <w:p w14:paraId="711FF98D">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汝阳县人民医院</w:t>
            </w:r>
          </w:p>
        </w:tc>
        <w:tc>
          <w:tcPr>
            <w:tcW w:w="810" w:type="dxa"/>
            <w:noWrap w:val="0"/>
            <w:vAlign w:val="center"/>
          </w:tcPr>
          <w:p w14:paraId="6E52463D">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张益唱</w:t>
            </w:r>
          </w:p>
        </w:tc>
        <w:tc>
          <w:tcPr>
            <w:tcW w:w="1440" w:type="dxa"/>
            <w:noWrap w:val="0"/>
            <w:vAlign w:val="center"/>
          </w:tcPr>
          <w:p w14:paraId="77AD44CD">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2024-08-18</w:t>
            </w:r>
          </w:p>
        </w:tc>
        <w:tc>
          <w:tcPr>
            <w:tcW w:w="1485" w:type="dxa"/>
            <w:noWrap w:val="0"/>
            <w:vAlign w:val="center"/>
          </w:tcPr>
          <w:p w14:paraId="54F9A80D">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2024-09-11</w:t>
            </w:r>
          </w:p>
        </w:tc>
        <w:tc>
          <w:tcPr>
            <w:tcW w:w="1530" w:type="dxa"/>
            <w:noWrap w:val="0"/>
            <w:vAlign w:val="center"/>
          </w:tcPr>
          <w:p w14:paraId="68467F4C">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2024-09-25</w:t>
            </w:r>
          </w:p>
        </w:tc>
        <w:tc>
          <w:tcPr>
            <w:tcW w:w="1620" w:type="dxa"/>
            <w:noWrap w:val="0"/>
            <w:vAlign w:val="center"/>
          </w:tcPr>
          <w:p w14:paraId="40392FE1">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汝阳县人民医院新院区肿瘤内科</w:t>
            </w:r>
          </w:p>
        </w:tc>
        <w:tc>
          <w:tcPr>
            <w:tcW w:w="3225" w:type="dxa"/>
            <w:noWrap w:val="0"/>
            <w:vAlign w:val="center"/>
          </w:tcPr>
          <w:p w14:paraId="4FCE6CA0">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2024年8月18日晚上20时50分左右,张益唱在汝阳县人民医院新院区肿瘤内科护士站值班时，两次听见一病房内有吵闹声，在劝说家属的过程中，遭到病号家属的暴力袭击，这时值班医生听到声响立马跑来，阻拦病号家属的野蛮行为,并将张益唱扶起,送到5号楼11楼东胸腔外科就诊治疗。被汝阳县人民医院胸腔外科诊断为：1.头皮血肿；2.胸壁浅表损伤；3.左侧下肢损伤；4.左耳混合性聋；5、脑软化灶。（伤情诊断结论以医院诊断结论为准）</w:t>
            </w:r>
          </w:p>
        </w:tc>
        <w:tc>
          <w:tcPr>
            <w:tcW w:w="1125" w:type="dxa"/>
            <w:noWrap w:val="0"/>
            <w:vAlign w:val="center"/>
          </w:tcPr>
          <w:p w14:paraId="730F5309">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头部、胸部、左腿</w:t>
            </w:r>
          </w:p>
        </w:tc>
        <w:tc>
          <w:tcPr>
            <w:tcW w:w="1186" w:type="dxa"/>
            <w:noWrap w:val="0"/>
            <w:vAlign w:val="center"/>
          </w:tcPr>
          <w:p w14:paraId="3D4A3239">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被汝阳县人民医院胸腔外科诊断为：1.头皮血肿；2.胸壁浅表损伤；3.左侧下肢损伤；4.左耳混合性聋；5、脑软化灶。（伤情诊断结论以医院诊断结论为准）</w:t>
            </w:r>
          </w:p>
        </w:tc>
        <w:tc>
          <w:tcPr>
            <w:tcW w:w="1168" w:type="dxa"/>
            <w:noWrap w:val="0"/>
            <w:vAlign w:val="center"/>
          </w:tcPr>
          <w:p w14:paraId="22711BD8">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r w14:paraId="625B6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6A7B95F8">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6F97844E">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1E389CF9">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5C2251C0">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5C4CE0DF">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46FA63DD">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7102479A">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3C66CAD3">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4A9898D3">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09AFE087">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0195A1FA">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67AE865A">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693E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73F9A285">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2</w:t>
            </w:r>
          </w:p>
        </w:tc>
        <w:tc>
          <w:tcPr>
            <w:tcW w:w="510" w:type="dxa"/>
            <w:noWrap w:val="0"/>
            <w:vAlign w:val="center"/>
          </w:tcPr>
          <w:p w14:paraId="545B1C13">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汝阳县人民医院</w:t>
            </w:r>
          </w:p>
        </w:tc>
        <w:tc>
          <w:tcPr>
            <w:tcW w:w="810" w:type="dxa"/>
            <w:noWrap w:val="0"/>
            <w:vAlign w:val="center"/>
          </w:tcPr>
          <w:p w14:paraId="2A134875">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30"/>
                <w:szCs w:val="30"/>
              </w:rPr>
              <w:t>汝阳县人民医院</w:t>
            </w:r>
          </w:p>
        </w:tc>
        <w:tc>
          <w:tcPr>
            <w:tcW w:w="810" w:type="dxa"/>
            <w:noWrap w:val="0"/>
            <w:vAlign w:val="center"/>
          </w:tcPr>
          <w:p w14:paraId="62480F52">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史尧</w:t>
            </w:r>
          </w:p>
        </w:tc>
        <w:tc>
          <w:tcPr>
            <w:tcW w:w="1440" w:type="dxa"/>
            <w:noWrap w:val="0"/>
            <w:vAlign w:val="center"/>
          </w:tcPr>
          <w:p w14:paraId="7AACEA88">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2024-08-25</w:t>
            </w:r>
          </w:p>
        </w:tc>
        <w:tc>
          <w:tcPr>
            <w:tcW w:w="1485" w:type="dxa"/>
            <w:noWrap w:val="0"/>
            <w:vAlign w:val="center"/>
          </w:tcPr>
          <w:p w14:paraId="6168EEB5">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2024-09-11</w:t>
            </w:r>
          </w:p>
        </w:tc>
        <w:tc>
          <w:tcPr>
            <w:tcW w:w="1530" w:type="dxa"/>
            <w:noWrap w:val="0"/>
            <w:vAlign w:val="center"/>
          </w:tcPr>
          <w:p w14:paraId="3E61F38A">
            <w:pPr>
              <w:widowControl/>
              <w:jc w:val="both"/>
              <w:rPr>
                <w:rFonts w:hint="default" w:ascii="仿宋_GB2312" w:hAnsi="仿宋_GB2312" w:eastAsia="仿宋_GB2312" w:cs="仿宋_GB2312"/>
                <w:b w:val="0"/>
                <w:bCs w:val="0"/>
                <w:sz w:val="32"/>
                <w:szCs w:val="32"/>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2024-09-25</w:t>
            </w:r>
          </w:p>
        </w:tc>
        <w:tc>
          <w:tcPr>
            <w:tcW w:w="1620" w:type="dxa"/>
            <w:noWrap w:val="0"/>
            <w:vAlign w:val="center"/>
          </w:tcPr>
          <w:p w14:paraId="0F342B60">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汝阳县上店镇任庄村山坡上</w:t>
            </w:r>
          </w:p>
        </w:tc>
        <w:tc>
          <w:tcPr>
            <w:tcW w:w="3225" w:type="dxa"/>
            <w:noWrap w:val="0"/>
            <w:vAlign w:val="center"/>
          </w:tcPr>
          <w:p w14:paraId="594524FE">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2024年8月25日中午12时16分左右，汝阳县人民医院急诊科接120指挥中心指令：到上店镇任庄村山坡上接诊一肢体无力患者，由于山坡道路崎岖、路况差，在协助同事转运患者过程中，医师史尧的右脚踝被三轮车死死压住约50分钟，无法脱困，在紧急联系院内支援人员和119消防队救援力量后，最终将患者和医师史尧运回汝阳县人民医院救治。医师史尧被汝阳县人民医院急救中心诊断为：1、右踝部外伤，（1.右踝关节少量积液；2.右踝关节周围软组织肿胀、渗出）。（伤情诊断结论以医院诊断结论为准）</w:t>
            </w:r>
          </w:p>
        </w:tc>
        <w:tc>
          <w:tcPr>
            <w:tcW w:w="1125" w:type="dxa"/>
            <w:noWrap w:val="0"/>
            <w:vAlign w:val="center"/>
          </w:tcPr>
          <w:p w14:paraId="16F0B457">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右下肢</w:t>
            </w:r>
          </w:p>
        </w:tc>
        <w:tc>
          <w:tcPr>
            <w:tcW w:w="1186" w:type="dxa"/>
            <w:noWrap w:val="0"/>
            <w:vAlign w:val="center"/>
          </w:tcPr>
          <w:p w14:paraId="39EBC0E1">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医师史尧被汝阳县人民医院急救中心诊断为：1、右踝部外伤，（1.右踝关节少量积液；2.右踝关节周围软组织肿胀、渗出）。（伤情诊断结论以医院诊断结论为准）</w:t>
            </w:r>
          </w:p>
        </w:tc>
        <w:tc>
          <w:tcPr>
            <w:tcW w:w="1168" w:type="dxa"/>
            <w:noWrap w:val="0"/>
            <w:vAlign w:val="center"/>
          </w:tcPr>
          <w:p w14:paraId="0A820DAB">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792029B8">
      <w:pPr>
        <w:tabs>
          <w:tab w:val="left" w:pos="9574"/>
        </w:tabs>
        <w:ind w:right="-718" w:rightChars="-342"/>
        <w:jc w:val="both"/>
        <w:rPr>
          <w:rFonts w:hint="default" w:ascii="宋体" w:hAnsi="宋体"/>
          <w:sz w:val="32"/>
          <w:szCs w:val="32"/>
          <w:lang w:val="en-US" w:eastAsia="zh-CN"/>
        </w:rPr>
      </w:pPr>
    </w:p>
    <w:p w14:paraId="1D4D9ABD">
      <w:pPr>
        <w:tabs>
          <w:tab w:val="left" w:pos="9574"/>
        </w:tabs>
        <w:ind w:right="-718" w:rightChars="-342"/>
        <w:jc w:val="both"/>
        <w:rPr>
          <w:rFonts w:hint="default" w:ascii="宋体" w:hAnsi="宋体"/>
          <w:sz w:val="32"/>
          <w:szCs w:val="32"/>
          <w:lang w:val="en-US" w:eastAsia="zh-CN"/>
        </w:rPr>
      </w:pPr>
    </w:p>
    <w:tbl>
      <w:tblPr>
        <w:tblStyle w:val="3"/>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00AA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2B3E9F1E">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12328467">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64D63DFF">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2EBD8AE8">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19212D8E">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05F10410">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448D91D9">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6F444702">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125D4550">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50AD9262">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024E1312">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0968957D">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1311D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7C37C937">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3</w:t>
            </w:r>
          </w:p>
        </w:tc>
        <w:tc>
          <w:tcPr>
            <w:tcW w:w="510" w:type="dxa"/>
            <w:noWrap w:val="0"/>
            <w:vAlign w:val="center"/>
          </w:tcPr>
          <w:p w14:paraId="596E3364">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30"/>
                <w:szCs w:val="30"/>
              </w:rPr>
              <w:t>汝阳县人民医院</w:t>
            </w:r>
          </w:p>
        </w:tc>
        <w:tc>
          <w:tcPr>
            <w:tcW w:w="810" w:type="dxa"/>
            <w:noWrap w:val="0"/>
            <w:vAlign w:val="center"/>
          </w:tcPr>
          <w:p w14:paraId="745E55CE">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30"/>
                <w:szCs w:val="30"/>
              </w:rPr>
              <w:t>汝阳县人民医院</w:t>
            </w:r>
          </w:p>
        </w:tc>
        <w:tc>
          <w:tcPr>
            <w:tcW w:w="810" w:type="dxa"/>
            <w:noWrap w:val="0"/>
            <w:vAlign w:val="center"/>
          </w:tcPr>
          <w:p w14:paraId="5DE51401">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王晓东</w:t>
            </w:r>
          </w:p>
        </w:tc>
        <w:tc>
          <w:tcPr>
            <w:tcW w:w="1440" w:type="dxa"/>
            <w:noWrap w:val="0"/>
            <w:vAlign w:val="center"/>
          </w:tcPr>
          <w:p w14:paraId="7A3BE19C">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2024-08-12</w:t>
            </w:r>
          </w:p>
        </w:tc>
        <w:tc>
          <w:tcPr>
            <w:tcW w:w="1485" w:type="dxa"/>
            <w:noWrap w:val="0"/>
            <w:vAlign w:val="center"/>
          </w:tcPr>
          <w:p w14:paraId="626B351C">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2024-09-10</w:t>
            </w:r>
          </w:p>
        </w:tc>
        <w:tc>
          <w:tcPr>
            <w:tcW w:w="1530" w:type="dxa"/>
            <w:noWrap w:val="0"/>
            <w:vAlign w:val="center"/>
          </w:tcPr>
          <w:p w14:paraId="014CC476">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2024-09-26</w:t>
            </w:r>
          </w:p>
        </w:tc>
        <w:tc>
          <w:tcPr>
            <w:tcW w:w="1620" w:type="dxa"/>
            <w:noWrap w:val="0"/>
            <w:vAlign w:val="center"/>
          </w:tcPr>
          <w:p w14:paraId="5A94F183">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汝阳县人民医院新院区</w:t>
            </w:r>
          </w:p>
        </w:tc>
        <w:tc>
          <w:tcPr>
            <w:tcW w:w="3225" w:type="dxa"/>
            <w:noWrap w:val="0"/>
            <w:vAlign w:val="center"/>
          </w:tcPr>
          <w:p w14:paraId="74D09BEC">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2024年8月12日19时05分左右，王晓东在参加汝阳县人民医院组织的医师节篮球友谊赛第二场比赛过程中，在与对方球员抢球时发生肢体碰撞，身体摔倒在地，当即感觉左膝关节有明显错位感，出场休息后发现膝关节肿胀，不能正常行走，按医生建议制动休息后，于2024年8月13日和9月6日两次进行核磁共振检查。被汝阳县人民医院骨二科诊断为：1、左侧膝关节前十字韧带部分断裂；2、左侧膝关节半月板损伤；3、左膝关节积血；4、左膝关节骨髓水肿。（诊断结论以医院诊断结论为准）</w:t>
            </w:r>
          </w:p>
        </w:tc>
        <w:tc>
          <w:tcPr>
            <w:tcW w:w="1125" w:type="dxa"/>
            <w:noWrap w:val="0"/>
            <w:vAlign w:val="center"/>
          </w:tcPr>
          <w:p w14:paraId="124ADCC7">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左膝关节</w:t>
            </w:r>
          </w:p>
        </w:tc>
        <w:tc>
          <w:tcPr>
            <w:tcW w:w="1186" w:type="dxa"/>
            <w:noWrap w:val="0"/>
            <w:vAlign w:val="center"/>
          </w:tcPr>
          <w:p w14:paraId="3F0FBF98">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被汝阳县人民医院骨二科诊断为：1、左侧膝关节前十字韧带部分断裂；2、左侧膝关节半月板损伤；3、左膝关节积血；4、左膝关节骨髓水肿。（诊断结论以医院诊断结论为准）</w:t>
            </w:r>
          </w:p>
        </w:tc>
        <w:tc>
          <w:tcPr>
            <w:tcW w:w="1168" w:type="dxa"/>
            <w:noWrap w:val="0"/>
            <w:vAlign w:val="center"/>
          </w:tcPr>
          <w:p w14:paraId="521E1283">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30AF4325">
      <w:pPr>
        <w:tabs>
          <w:tab w:val="left" w:pos="9574"/>
        </w:tabs>
        <w:ind w:right="-718" w:rightChars="-342"/>
        <w:jc w:val="both"/>
        <w:rPr>
          <w:rFonts w:hint="default" w:ascii="宋体" w:hAnsi="宋体"/>
          <w:sz w:val="32"/>
          <w:szCs w:val="32"/>
          <w:lang w:val="en-US" w:eastAsia="zh-CN"/>
        </w:rPr>
      </w:pPr>
    </w:p>
    <w:p w14:paraId="4C249325">
      <w:pPr>
        <w:tabs>
          <w:tab w:val="left" w:pos="9574"/>
        </w:tabs>
        <w:ind w:right="-718" w:rightChars="-342"/>
        <w:jc w:val="both"/>
        <w:rPr>
          <w:rFonts w:hint="default" w:ascii="宋体" w:hAnsi="宋体"/>
          <w:sz w:val="32"/>
          <w:szCs w:val="32"/>
          <w:lang w:val="en-US" w:eastAsia="zh-CN"/>
        </w:rPr>
      </w:pPr>
    </w:p>
    <w:tbl>
      <w:tblPr>
        <w:tblStyle w:val="3"/>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39B4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665094F4">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3440E7CD">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27B7F4CB">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4E31F6C6">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07339556">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1C2422D4">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25552405">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628D9966">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5BD9CA63">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5DB4DD21">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755FB5B9">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7C852EFD">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3A744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6614BFDC">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4</w:t>
            </w:r>
          </w:p>
        </w:tc>
        <w:tc>
          <w:tcPr>
            <w:tcW w:w="510" w:type="dxa"/>
            <w:noWrap w:val="0"/>
            <w:vAlign w:val="center"/>
          </w:tcPr>
          <w:p w14:paraId="1E7092E3">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30"/>
                <w:szCs w:val="30"/>
              </w:rPr>
              <w:t>汝阳县林业服务有限公司</w:t>
            </w:r>
          </w:p>
        </w:tc>
        <w:tc>
          <w:tcPr>
            <w:tcW w:w="810" w:type="dxa"/>
            <w:noWrap w:val="0"/>
            <w:vAlign w:val="center"/>
          </w:tcPr>
          <w:p w14:paraId="2097AA34">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30"/>
                <w:szCs w:val="30"/>
              </w:rPr>
              <w:t>汝阳县林业服务有限公司</w:t>
            </w:r>
          </w:p>
        </w:tc>
        <w:tc>
          <w:tcPr>
            <w:tcW w:w="810" w:type="dxa"/>
            <w:noWrap w:val="0"/>
            <w:vAlign w:val="center"/>
          </w:tcPr>
          <w:p w14:paraId="5360A13D">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韩柯柯</w:t>
            </w:r>
          </w:p>
        </w:tc>
        <w:tc>
          <w:tcPr>
            <w:tcW w:w="1440" w:type="dxa"/>
            <w:noWrap w:val="0"/>
            <w:vAlign w:val="center"/>
          </w:tcPr>
          <w:p w14:paraId="072F1F05">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2024-08-25</w:t>
            </w:r>
          </w:p>
        </w:tc>
        <w:tc>
          <w:tcPr>
            <w:tcW w:w="1485" w:type="dxa"/>
            <w:noWrap w:val="0"/>
            <w:vAlign w:val="center"/>
          </w:tcPr>
          <w:p w14:paraId="5AF042D8">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2024-09-16</w:t>
            </w:r>
          </w:p>
        </w:tc>
        <w:tc>
          <w:tcPr>
            <w:tcW w:w="1530" w:type="dxa"/>
            <w:noWrap w:val="0"/>
            <w:vAlign w:val="center"/>
          </w:tcPr>
          <w:p w14:paraId="4CEDA700">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2024-09-26</w:t>
            </w:r>
          </w:p>
        </w:tc>
        <w:tc>
          <w:tcPr>
            <w:tcW w:w="1620" w:type="dxa"/>
            <w:noWrap w:val="0"/>
            <w:vAlign w:val="center"/>
          </w:tcPr>
          <w:p w14:paraId="05C455C6">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汝阳县城关镇云梦山腾岭村至文峰塔路段</w:t>
            </w:r>
          </w:p>
        </w:tc>
        <w:tc>
          <w:tcPr>
            <w:tcW w:w="3225" w:type="dxa"/>
            <w:noWrap w:val="0"/>
            <w:vAlign w:val="center"/>
          </w:tcPr>
          <w:p w14:paraId="2F4ACB25">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2024年8月25日7时05分左右（24小时），韩柯柯在汝阳县城关镇云梦山腾岭村至文峰塔路段工地查看修路情况过程中，不慎摔倒、臀部着地后致腰、背部疼痛不适，腰椎活动受限，伤后被送至汝阳县中医院救治。被汝阳县中医院诊断为：1、胸椎骨折。（伤情诊断结论以医院诊断结论为准。）</w:t>
            </w:r>
          </w:p>
        </w:tc>
        <w:tc>
          <w:tcPr>
            <w:tcW w:w="1125" w:type="dxa"/>
            <w:noWrap w:val="0"/>
            <w:vAlign w:val="center"/>
          </w:tcPr>
          <w:p w14:paraId="77D84FCA">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胸部、腰部</w:t>
            </w:r>
          </w:p>
        </w:tc>
        <w:tc>
          <w:tcPr>
            <w:tcW w:w="1186" w:type="dxa"/>
            <w:noWrap w:val="0"/>
            <w:vAlign w:val="center"/>
          </w:tcPr>
          <w:p w14:paraId="6AD0442B">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被汝阳县中医院诊断为：1、胸椎骨折。（伤情诊断结论以医院诊断结论为准。）</w:t>
            </w:r>
          </w:p>
        </w:tc>
        <w:tc>
          <w:tcPr>
            <w:tcW w:w="1168" w:type="dxa"/>
            <w:noWrap w:val="0"/>
            <w:vAlign w:val="center"/>
          </w:tcPr>
          <w:p w14:paraId="02E78185">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45B5BB77">
      <w:pPr>
        <w:tabs>
          <w:tab w:val="left" w:pos="9574"/>
        </w:tabs>
        <w:ind w:right="-718" w:rightChars="-342"/>
        <w:jc w:val="both"/>
        <w:rPr>
          <w:rFonts w:hint="default" w:ascii="宋体" w:hAnsi="宋体"/>
          <w:sz w:val="32"/>
          <w:szCs w:val="32"/>
          <w:lang w:val="en-US" w:eastAsia="zh-CN"/>
        </w:rPr>
      </w:pPr>
    </w:p>
    <w:p w14:paraId="2941C9D0">
      <w:pPr>
        <w:tabs>
          <w:tab w:val="left" w:pos="9574"/>
        </w:tabs>
        <w:ind w:right="-718" w:rightChars="-342"/>
        <w:jc w:val="both"/>
        <w:rPr>
          <w:rFonts w:hint="default" w:ascii="宋体" w:hAnsi="宋体"/>
          <w:sz w:val="32"/>
          <w:szCs w:val="32"/>
          <w:lang w:val="en-US" w:eastAsia="zh-CN"/>
        </w:rPr>
      </w:pPr>
    </w:p>
    <w:tbl>
      <w:tblPr>
        <w:tblStyle w:val="3"/>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0068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7589DBBC">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4438B049">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4DB321DA">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4CAD7645">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712410D2">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1F9DC168">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2D51D170">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3BD15F32">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4EE9D21A">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76118247">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3BA36B90">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7BAF577E">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6038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6F5343FE">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5</w:t>
            </w:r>
          </w:p>
        </w:tc>
        <w:tc>
          <w:tcPr>
            <w:tcW w:w="510" w:type="dxa"/>
            <w:noWrap w:val="0"/>
            <w:vAlign w:val="center"/>
          </w:tcPr>
          <w:p w14:paraId="3A1DAC86">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30"/>
                <w:szCs w:val="30"/>
              </w:rPr>
              <w:t>李磊川</w:t>
            </w:r>
          </w:p>
        </w:tc>
        <w:tc>
          <w:tcPr>
            <w:tcW w:w="810" w:type="dxa"/>
            <w:noWrap w:val="0"/>
            <w:vAlign w:val="center"/>
          </w:tcPr>
          <w:p w14:paraId="2BEB2786">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28"/>
                <w:szCs w:val="28"/>
              </w:rPr>
              <w:t>汝阳县内埠镇人民政府</w:t>
            </w:r>
          </w:p>
        </w:tc>
        <w:tc>
          <w:tcPr>
            <w:tcW w:w="810" w:type="dxa"/>
            <w:noWrap w:val="0"/>
            <w:vAlign w:val="center"/>
          </w:tcPr>
          <w:p w14:paraId="6C6F3C3F">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李磊川</w:t>
            </w:r>
          </w:p>
        </w:tc>
        <w:tc>
          <w:tcPr>
            <w:tcW w:w="1440" w:type="dxa"/>
            <w:noWrap w:val="0"/>
            <w:vAlign w:val="center"/>
          </w:tcPr>
          <w:p w14:paraId="2FBE5207">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2024-08-13</w:t>
            </w:r>
          </w:p>
        </w:tc>
        <w:tc>
          <w:tcPr>
            <w:tcW w:w="1485" w:type="dxa"/>
            <w:noWrap w:val="0"/>
            <w:vAlign w:val="center"/>
          </w:tcPr>
          <w:p w14:paraId="72DAB8F3">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2024-09-12</w:t>
            </w:r>
          </w:p>
        </w:tc>
        <w:tc>
          <w:tcPr>
            <w:tcW w:w="1530" w:type="dxa"/>
            <w:noWrap w:val="0"/>
            <w:vAlign w:val="center"/>
          </w:tcPr>
          <w:p w14:paraId="0B08D56F">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2024-09-25</w:t>
            </w:r>
          </w:p>
        </w:tc>
        <w:tc>
          <w:tcPr>
            <w:tcW w:w="1620" w:type="dxa"/>
            <w:noWrap w:val="0"/>
            <w:vAlign w:val="center"/>
          </w:tcPr>
          <w:p w14:paraId="0065A907">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汝阳县内埠镇人民政府办公楼2-3楼楼梯间内</w:t>
            </w:r>
          </w:p>
        </w:tc>
        <w:tc>
          <w:tcPr>
            <w:tcW w:w="3225" w:type="dxa"/>
            <w:noWrap w:val="0"/>
            <w:vAlign w:val="center"/>
          </w:tcPr>
          <w:p w14:paraId="42A93129">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2024年8月13日9时10分左右（24小时），李磊川在汝阳县内埠镇人民政府办公楼2-3楼楼梯间内行走时，不慎滑倒、活动受限，伤后被送至洛阳正骨医院救治。被洛阳正骨医院足踝外一科诊断为：1、踝距腓前韧带断裂（左）；2、踝关节骨折（左）；3、骨折病；4、气滞血淤证。（伤情诊断结论以医院诊断结论为准。）</w:t>
            </w:r>
          </w:p>
        </w:tc>
        <w:tc>
          <w:tcPr>
            <w:tcW w:w="1125" w:type="dxa"/>
            <w:noWrap w:val="0"/>
            <w:vAlign w:val="center"/>
          </w:tcPr>
          <w:p w14:paraId="2197C045">
            <w:pPr>
              <w:widowControl/>
              <w:jc w:val="both"/>
              <w:rPr>
                <w:rFonts w:hint="eastAsia" w:ascii="仿宋_GB2312" w:hAnsi="仿宋_GB2312" w:eastAsia="仿宋_GB2312" w:cs="仿宋_GB2312"/>
                <w:b w:val="0"/>
                <w:bCs w:val="0"/>
                <w:sz w:val="18"/>
                <w:szCs w:val="18"/>
                <w:vertAlign w:val="baseline"/>
                <w:lang w:val="en-US" w:eastAsia="zh-CN"/>
              </w:rPr>
            </w:pPr>
            <w:r>
              <w:rPr>
                <w:rFonts w:ascii="Helvetica" w:hAnsi="Helvetica" w:eastAsia="Helvetica" w:cs="Helvetica"/>
                <w:sz w:val="18"/>
                <w:szCs w:val="18"/>
              </w:rPr>
              <w:t>左脚</w:t>
            </w:r>
          </w:p>
        </w:tc>
        <w:tc>
          <w:tcPr>
            <w:tcW w:w="1186" w:type="dxa"/>
            <w:noWrap w:val="0"/>
            <w:vAlign w:val="center"/>
          </w:tcPr>
          <w:p w14:paraId="7814A1CA">
            <w:pPr>
              <w:widowControl/>
              <w:jc w:val="both"/>
              <w:rPr>
                <w:rFonts w:hint="eastAsia" w:ascii="仿宋_GB2312" w:hAnsi="仿宋_GB2312" w:eastAsia="仿宋_GB2312" w:cs="仿宋_GB2312"/>
                <w:b w:val="0"/>
                <w:bCs w:val="0"/>
                <w:kern w:val="2"/>
                <w:sz w:val="18"/>
                <w:szCs w:val="18"/>
                <w:vertAlign w:val="baseline"/>
                <w:lang w:val="en-US" w:eastAsia="zh-CN" w:bidi="ar-SA"/>
              </w:rPr>
            </w:pPr>
            <w:r>
              <w:rPr>
                <w:rFonts w:ascii="Helvetica" w:hAnsi="Helvetica" w:eastAsia="Helvetica" w:cs="Helvetica"/>
                <w:sz w:val="18"/>
                <w:szCs w:val="18"/>
              </w:rPr>
              <w:t>被洛阳正骨医院足踝外一科诊断为：1、踝距腓前韧带断裂（左）；2、踝关节骨折（左）；3、骨折病；4、气滞血淤证。（伤情诊断结论以医院诊断结论为准。）</w:t>
            </w:r>
          </w:p>
        </w:tc>
        <w:tc>
          <w:tcPr>
            <w:tcW w:w="1168" w:type="dxa"/>
            <w:noWrap w:val="0"/>
            <w:vAlign w:val="center"/>
          </w:tcPr>
          <w:p w14:paraId="48A3F8FD">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1AA202C1">
      <w:pPr>
        <w:tabs>
          <w:tab w:val="left" w:pos="9574"/>
        </w:tabs>
        <w:ind w:right="-718" w:rightChars="-342"/>
        <w:jc w:val="both"/>
        <w:rPr>
          <w:rFonts w:hint="default" w:ascii="宋体" w:hAnsi="宋体"/>
          <w:sz w:val="32"/>
          <w:szCs w:val="32"/>
          <w:lang w:val="en-US" w:eastAsia="zh-CN"/>
        </w:rPr>
      </w:pPr>
    </w:p>
    <w:tbl>
      <w:tblPr>
        <w:tblStyle w:val="3"/>
        <w:tblpPr w:leftFromText="180" w:rightFromText="180" w:vertAnchor="text" w:horzAnchor="page" w:tblpX="794" w:tblpY="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510"/>
        <w:gridCol w:w="810"/>
        <w:gridCol w:w="810"/>
        <w:gridCol w:w="1440"/>
        <w:gridCol w:w="1485"/>
        <w:gridCol w:w="1530"/>
        <w:gridCol w:w="1620"/>
        <w:gridCol w:w="3225"/>
        <w:gridCol w:w="1125"/>
        <w:gridCol w:w="1186"/>
        <w:gridCol w:w="1168"/>
      </w:tblGrid>
      <w:tr w14:paraId="76A5A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4" w:hRule="atLeast"/>
        </w:trPr>
        <w:tc>
          <w:tcPr>
            <w:tcW w:w="527" w:type="dxa"/>
            <w:noWrap w:val="0"/>
            <w:vAlign w:val="center"/>
          </w:tcPr>
          <w:p w14:paraId="76643569">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编号</w:t>
            </w:r>
          </w:p>
        </w:tc>
        <w:tc>
          <w:tcPr>
            <w:tcW w:w="510" w:type="dxa"/>
            <w:noWrap w:val="0"/>
            <w:vAlign w:val="center"/>
          </w:tcPr>
          <w:p w14:paraId="32BC6127">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申请人</w:t>
            </w:r>
          </w:p>
        </w:tc>
        <w:tc>
          <w:tcPr>
            <w:tcW w:w="810" w:type="dxa"/>
            <w:noWrap w:val="0"/>
            <w:vAlign w:val="center"/>
          </w:tcPr>
          <w:p w14:paraId="1EB50B79">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用</w:t>
            </w:r>
            <w:r>
              <w:rPr>
                <w:rFonts w:hint="eastAsia" w:ascii="方正小标宋_GBK" w:hAnsi="方正小标宋_GBK" w:eastAsia="方正小标宋_GBK" w:cs="方正小标宋_GBK"/>
                <w:kern w:val="0"/>
                <w:sz w:val="30"/>
                <w:szCs w:val="30"/>
                <w:lang w:val="en-US" w:eastAsia="zh-CN"/>
              </w:rPr>
              <w:t>工</w:t>
            </w:r>
            <w:r>
              <w:rPr>
                <w:rFonts w:hint="eastAsia" w:ascii="方正小标宋_GBK" w:hAnsi="方正小标宋_GBK" w:eastAsia="方正小标宋_GBK" w:cs="方正小标宋_GBK"/>
                <w:kern w:val="0"/>
                <w:sz w:val="30"/>
                <w:szCs w:val="30"/>
              </w:rPr>
              <w:t>单位</w:t>
            </w:r>
          </w:p>
        </w:tc>
        <w:tc>
          <w:tcPr>
            <w:tcW w:w="810" w:type="dxa"/>
            <w:noWrap w:val="0"/>
            <w:vAlign w:val="center"/>
          </w:tcPr>
          <w:p w14:paraId="7CC8F374">
            <w:pPr>
              <w:widowControl/>
              <w:jc w:val="center"/>
              <w:rPr>
                <w:rFonts w:hint="eastAsia" w:ascii="方正小标宋_GBK" w:hAnsi="方正小标宋_GBK" w:eastAsia="方正小标宋_GBK" w:cs="方正小标宋_GBK"/>
                <w:kern w:val="2"/>
                <w:sz w:val="30"/>
                <w:szCs w:val="30"/>
                <w:vertAlign w:val="baseline"/>
                <w:lang w:val="en-US" w:eastAsia="zh-CN" w:bidi="ar-SA"/>
              </w:rPr>
            </w:pPr>
            <w:r>
              <w:rPr>
                <w:rFonts w:hint="eastAsia" w:ascii="方正小标宋_GBK" w:hAnsi="方正小标宋_GBK" w:eastAsia="方正小标宋_GBK" w:cs="方正小标宋_GBK"/>
                <w:kern w:val="0"/>
                <w:sz w:val="30"/>
                <w:szCs w:val="30"/>
              </w:rPr>
              <w:t>受伤职工</w:t>
            </w:r>
          </w:p>
        </w:tc>
        <w:tc>
          <w:tcPr>
            <w:tcW w:w="1440" w:type="dxa"/>
            <w:noWrap w:val="0"/>
            <w:vAlign w:val="center"/>
          </w:tcPr>
          <w:p w14:paraId="26B9E6EF">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事故</w:t>
            </w:r>
            <w:r>
              <w:rPr>
                <w:rFonts w:hint="eastAsia" w:ascii="方正小标宋_GBK" w:hAnsi="方正小标宋_GBK" w:eastAsia="方正小标宋_GBK" w:cs="方正小标宋_GBK"/>
                <w:kern w:val="0"/>
                <w:sz w:val="30"/>
                <w:szCs w:val="30"/>
              </w:rPr>
              <w:t>时间</w:t>
            </w:r>
          </w:p>
        </w:tc>
        <w:tc>
          <w:tcPr>
            <w:tcW w:w="1485" w:type="dxa"/>
            <w:noWrap w:val="0"/>
            <w:vAlign w:val="center"/>
          </w:tcPr>
          <w:p w14:paraId="1B0126D1">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申报</w:t>
            </w:r>
            <w:r>
              <w:rPr>
                <w:rFonts w:hint="eastAsia" w:ascii="方正小标宋_GBK" w:hAnsi="方正小标宋_GBK" w:eastAsia="方正小标宋_GBK" w:cs="方正小标宋_GBK"/>
                <w:kern w:val="0"/>
                <w:sz w:val="30"/>
                <w:szCs w:val="30"/>
              </w:rPr>
              <w:t>时间</w:t>
            </w:r>
          </w:p>
        </w:tc>
        <w:tc>
          <w:tcPr>
            <w:tcW w:w="1530" w:type="dxa"/>
            <w:noWrap w:val="0"/>
            <w:vAlign w:val="center"/>
          </w:tcPr>
          <w:p w14:paraId="1C728C58">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lang w:val="en-US" w:eastAsia="zh-CN"/>
              </w:rPr>
              <w:t>受理</w:t>
            </w:r>
            <w:r>
              <w:rPr>
                <w:rFonts w:hint="eastAsia" w:ascii="方正小标宋_GBK" w:hAnsi="方正小标宋_GBK" w:eastAsia="方正小标宋_GBK" w:cs="方正小标宋_GBK"/>
                <w:kern w:val="0"/>
                <w:sz w:val="30"/>
                <w:szCs w:val="30"/>
              </w:rPr>
              <w:t>时间</w:t>
            </w:r>
          </w:p>
        </w:tc>
        <w:tc>
          <w:tcPr>
            <w:tcW w:w="1620" w:type="dxa"/>
            <w:noWrap w:val="0"/>
            <w:vAlign w:val="center"/>
          </w:tcPr>
          <w:p w14:paraId="3D4FDC6E">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事故地点</w:t>
            </w:r>
          </w:p>
        </w:tc>
        <w:tc>
          <w:tcPr>
            <w:tcW w:w="3225" w:type="dxa"/>
            <w:noWrap w:val="0"/>
            <w:vAlign w:val="center"/>
          </w:tcPr>
          <w:p w14:paraId="41F3F803">
            <w:pPr>
              <w:widowControl/>
              <w:jc w:val="center"/>
              <w:rPr>
                <w:rFonts w:hint="eastAsia" w:ascii="方正小标宋_GBK" w:hAnsi="方正小标宋_GBK" w:eastAsia="方正小标宋_GBK" w:cs="方正小标宋_GBK"/>
                <w:sz w:val="30"/>
                <w:szCs w:val="30"/>
                <w:vertAlign w:val="baseline"/>
                <w:lang w:eastAsia="zh-CN"/>
              </w:rPr>
            </w:pPr>
            <w:r>
              <w:rPr>
                <w:rFonts w:hint="eastAsia" w:ascii="方正小标宋_GBK" w:hAnsi="方正小标宋_GBK" w:eastAsia="方正小标宋_GBK" w:cs="方正小标宋_GBK"/>
                <w:kern w:val="0"/>
                <w:sz w:val="30"/>
                <w:szCs w:val="30"/>
              </w:rPr>
              <w:t>事故</w:t>
            </w:r>
            <w:r>
              <w:rPr>
                <w:rFonts w:hint="eastAsia" w:ascii="方正小标宋_GBK" w:hAnsi="方正小标宋_GBK" w:eastAsia="方正小标宋_GBK" w:cs="方正小标宋_GBK"/>
                <w:kern w:val="0"/>
                <w:sz w:val="30"/>
                <w:szCs w:val="30"/>
                <w:lang w:val="en-US" w:eastAsia="zh-CN"/>
              </w:rPr>
              <w:t>简述</w:t>
            </w:r>
          </w:p>
        </w:tc>
        <w:tc>
          <w:tcPr>
            <w:tcW w:w="1125" w:type="dxa"/>
            <w:noWrap w:val="0"/>
            <w:vAlign w:val="center"/>
          </w:tcPr>
          <w:p w14:paraId="163947BD">
            <w:pPr>
              <w:widowControl/>
              <w:jc w:val="center"/>
              <w:rPr>
                <w:rFonts w:hint="eastAsia" w:ascii="方正小标宋_GBK" w:hAnsi="方正小标宋_GBK" w:eastAsia="方正小标宋_GBK" w:cs="方正小标宋_GBK"/>
                <w:sz w:val="30"/>
                <w:szCs w:val="30"/>
                <w:vertAlign w:val="baseline"/>
              </w:rPr>
            </w:pPr>
            <w:r>
              <w:rPr>
                <w:rFonts w:hint="eastAsia" w:ascii="方正小标宋_GBK" w:hAnsi="方正小标宋_GBK" w:eastAsia="方正小标宋_GBK" w:cs="方正小标宋_GBK"/>
                <w:kern w:val="0"/>
                <w:sz w:val="30"/>
                <w:szCs w:val="30"/>
              </w:rPr>
              <w:t>受伤部位或职业病名称</w:t>
            </w:r>
          </w:p>
        </w:tc>
        <w:tc>
          <w:tcPr>
            <w:tcW w:w="1186" w:type="dxa"/>
            <w:noWrap w:val="0"/>
            <w:vAlign w:val="center"/>
          </w:tcPr>
          <w:p w14:paraId="1C63C365">
            <w:pPr>
              <w:widowControl/>
              <w:jc w:val="center"/>
              <w:rPr>
                <w:rFonts w:hint="eastAsia" w:ascii="方正小标宋_GBK" w:hAnsi="方正小标宋_GBK" w:eastAsia="方正小标宋_GBK" w:cs="方正小标宋_GBK"/>
                <w:kern w:val="0"/>
                <w:sz w:val="30"/>
                <w:szCs w:val="30"/>
                <w:lang w:val="en-US" w:eastAsia="zh-CN" w:bidi="ar-SA"/>
              </w:rPr>
            </w:pPr>
            <w:r>
              <w:rPr>
                <w:rFonts w:hint="eastAsia" w:ascii="方正小标宋_GBK" w:hAnsi="方正小标宋_GBK" w:eastAsia="方正小标宋_GBK" w:cs="方正小标宋_GBK"/>
                <w:kern w:val="0"/>
                <w:sz w:val="30"/>
                <w:szCs w:val="30"/>
                <w:lang w:val="en-US" w:eastAsia="zh-CN"/>
              </w:rPr>
              <w:t>初诊医院诊断</w:t>
            </w:r>
          </w:p>
        </w:tc>
        <w:tc>
          <w:tcPr>
            <w:tcW w:w="1168" w:type="dxa"/>
            <w:noWrap w:val="0"/>
            <w:vAlign w:val="center"/>
          </w:tcPr>
          <w:p w14:paraId="777720A2">
            <w:pPr>
              <w:widowControl/>
              <w:jc w:val="center"/>
              <w:rPr>
                <w:rFonts w:hint="default" w:ascii="方正小标宋_GBK" w:hAnsi="方正小标宋_GBK" w:eastAsia="方正小标宋_GBK" w:cs="方正小标宋_GBK"/>
                <w:kern w:val="0"/>
                <w:sz w:val="30"/>
                <w:szCs w:val="30"/>
                <w:lang w:val="en-US" w:eastAsia="zh-CN"/>
              </w:rPr>
            </w:pPr>
            <w:r>
              <w:rPr>
                <w:rFonts w:hint="eastAsia" w:ascii="方正小标宋_GBK" w:hAnsi="方正小标宋_GBK" w:eastAsia="方正小标宋_GBK" w:cs="方正小标宋_GBK"/>
                <w:kern w:val="0"/>
                <w:sz w:val="30"/>
                <w:szCs w:val="30"/>
                <w:lang w:val="en-US" w:eastAsia="zh-CN"/>
              </w:rPr>
              <w:t>转诊治疗情况</w:t>
            </w:r>
          </w:p>
        </w:tc>
      </w:tr>
      <w:tr w14:paraId="03B6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0" w:hRule="atLeast"/>
        </w:trPr>
        <w:tc>
          <w:tcPr>
            <w:tcW w:w="527" w:type="dxa"/>
            <w:noWrap w:val="0"/>
            <w:vAlign w:val="center"/>
          </w:tcPr>
          <w:p w14:paraId="66E96285">
            <w:pPr>
              <w:widowControl/>
              <w:jc w:val="center"/>
              <w:rPr>
                <w:rFonts w:hint="default"/>
                <w:b w:val="0"/>
                <w:bCs w:val="0"/>
                <w:kern w:val="2"/>
                <w:sz w:val="28"/>
                <w:szCs w:val="28"/>
                <w:vertAlign w:val="baseline"/>
                <w:lang w:val="en-US" w:eastAsia="zh-CN" w:bidi="ar-SA"/>
              </w:rPr>
            </w:pPr>
            <w:r>
              <w:rPr>
                <w:rFonts w:hint="eastAsia"/>
                <w:b w:val="0"/>
                <w:bCs w:val="0"/>
                <w:kern w:val="2"/>
                <w:sz w:val="28"/>
                <w:szCs w:val="28"/>
                <w:vertAlign w:val="baseline"/>
                <w:lang w:val="en-US" w:eastAsia="zh-CN" w:bidi="ar-SA"/>
              </w:rPr>
              <w:t>6</w:t>
            </w:r>
          </w:p>
        </w:tc>
        <w:tc>
          <w:tcPr>
            <w:tcW w:w="510" w:type="dxa"/>
            <w:noWrap w:val="0"/>
            <w:vAlign w:val="center"/>
          </w:tcPr>
          <w:p w14:paraId="1C31A736">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30"/>
                <w:szCs w:val="30"/>
              </w:rPr>
              <w:t>陈静卫</w:t>
            </w:r>
          </w:p>
        </w:tc>
        <w:tc>
          <w:tcPr>
            <w:tcW w:w="810" w:type="dxa"/>
            <w:noWrap w:val="0"/>
            <w:vAlign w:val="center"/>
          </w:tcPr>
          <w:p w14:paraId="26E4EEAE">
            <w:pPr>
              <w:widowControl/>
              <w:jc w:val="both"/>
              <w:rPr>
                <w:rFonts w:hint="eastAsia" w:ascii="仿宋_GB2312" w:hAnsi="仿宋_GB2312" w:eastAsia="仿宋_GB2312" w:cs="仿宋_GB2312"/>
                <w:b w:val="0"/>
                <w:bCs w:val="0"/>
                <w:kern w:val="2"/>
                <w:sz w:val="24"/>
                <w:szCs w:val="24"/>
                <w:vertAlign w:val="baseline"/>
                <w:lang w:val="en-US" w:eastAsia="zh-CN" w:bidi="ar-SA"/>
              </w:rPr>
            </w:pPr>
            <w:r>
              <w:rPr>
                <w:rFonts w:ascii="Helvetica" w:hAnsi="Helvetica" w:eastAsia="Helvetica" w:cs="Helvetica"/>
                <w:sz w:val="28"/>
                <w:szCs w:val="28"/>
              </w:rPr>
              <w:t>洛阳国邦陶瓷有限公司</w:t>
            </w:r>
          </w:p>
        </w:tc>
        <w:tc>
          <w:tcPr>
            <w:tcW w:w="810" w:type="dxa"/>
            <w:noWrap w:val="0"/>
            <w:vAlign w:val="center"/>
          </w:tcPr>
          <w:p w14:paraId="6EC696CA">
            <w:pPr>
              <w:widowControl/>
              <w:jc w:val="both"/>
              <w:rPr>
                <w:rFonts w:hint="eastAsia" w:ascii="仿宋_GB2312" w:hAnsi="仿宋_GB2312" w:eastAsia="仿宋_GB2312" w:cs="仿宋_GB2312"/>
                <w:b w:val="0"/>
                <w:bCs w:val="0"/>
                <w:kern w:val="2"/>
                <w:sz w:val="28"/>
                <w:szCs w:val="28"/>
                <w:vertAlign w:val="baseline"/>
                <w:lang w:val="en-US" w:eastAsia="zh-CN" w:bidi="ar-SA"/>
              </w:rPr>
            </w:pPr>
            <w:r>
              <w:rPr>
                <w:rFonts w:ascii="Helvetica" w:hAnsi="Helvetica" w:eastAsia="Helvetica" w:cs="Helvetica"/>
                <w:sz w:val="30"/>
                <w:szCs w:val="30"/>
              </w:rPr>
              <w:t>陈静卫</w:t>
            </w:r>
          </w:p>
        </w:tc>
        <w:tc>
          <w:tcPr>
            <w:tcW w:w="1440" w:type="dxa"/>
            <w:noWrap w:val="0"/>
            <w:vAlign w:val="center"/>
          </w:tcPr>
          <w:p w14:paraId="383DD884">
            <w:pPr>
              <w:widowControl/>
              <w:jc w:val="both"/>
              <w:rPr>
                <w:rFonts w:hint="eastAsia" w:ascii="仿宋_GB2312" w:hAnsi="仿宋_GB2312" w:eastAsia="仿宋_GB2312" w:cs="仿宋_GB2312"/>
                <w:b w:val="0"/>
                <w:bCs w:val="0"/>
                <w:sz w:val="24"/>
                <w:szCs w:val="24"/>
                <w:vertAlign w:val="baseline"/>
                <w:lang w:val="en-US" w:eastAsia="zh-CN"/>
              </w:rPr>
            </w:pPr>
            <w:r>
              <w:rPr>
                <w:rFonts w:ascii="Helvetica" w:hAnsi="Helvetica" w:eastAsia="Helvetica" w:cs="Helvetica"/>
                <w:sz w:val="30"/>
                <w:szCs w:val="30"/>
              </w:rPr>
              <w:t>2024-03-07</w:t>
            </w:r>
          </w:p>
        </w:tc>
        <w:tc>
          <w:tcPr>
            <w:tcW w:w="1485" w:type="dxa"/>
            <w:noWrap w:val="0"/>
            <w:vAlign w:val="center"/>
          </w:tcPr>
          <w:p w14:paraId="46520BC1">
            <w:pPr>
              <w:widowControl/>
              <w:jc w:val="both"/>
              <w:rPr>
                <w:rFonts w:hint="eastAsia" w:ascii="仿宋_GB2312" w:hAnsi="仿宋_GB2312" w:eastAsia="仿宋_GB2312" w:cs="仿宋_GB2312"/>
                <w:b/>
                <w:bCs/>
                <w:sz w:val="24"/>
                <w:szCs w:val="24"/>
                <w:vertAlign w:val="baseline"/>
                <w:lang w:val="en-US" w:eastAsia="zh-CN"/>
              </w:rPr>
            </w:pPr>
            <w:r>
              <w:rPr>
                <w:rFonts w:ascii="Helvetica" w:hAnsi="Helvetica" w:eastAsia="Helvetica" w:cs="Helvetica"/>
                <w:sz w:val="30"/>
                <w:szCs w:val="30"/>
              </w:rPr>
              <w:t>2024-07-16</w:t>
            </w:r>
          </w:p>
        </w:tc>
        <w:tc>
          <w:tcPr>
            <w:tcW w:w="1530" w:type="dxa"/>
            <w:noWrap w:val="0"/>
            <w:vAlign w:val="center"/>
          </w:tcPr>
          <w:p w14:paraId="5D4078E8">
            <w:pPr>
              <w:widowControl/>
              <w:jc w:val="both"/>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32"/>
                <w:szCs w:val="32"/>
                <w:vertAlign w:val="baseline"/>
                <w:lang w:val="en-US" w:eastAsia="zh-CN"/>
              </w:rPr>
              <w:t>2024-09-25</w:t>
            </w:r>
          </w:p>
        </w:tc>
        <w:tc>
          <w:tcPr>
            <w:tcW w:w="1620" w:type="dxa"/>
            <w:noWrap w:val="0"/>
            <w:vAlign w:val="center"/>
          </w:tcPr>
          <w:p w14:paraId="7AAB14D4">
            <w:pPr>
              <w:widowControl/>
              <w:jc w:val="both"/>
              <w:rPr>
                <w:rFonts w:hint="eastAsia" w:ascii="仿宋_GB2312" w:hAnsi="仿宋_GB2312" w:eastAsia="仿宋_GB2312" w:cs="仿宋_GB2312"/>
                <w:b w:val="0"/>
                <w:bCs w:val="0"/>
                <w:sz w:val="28"/>
                <w:szCs w:val="28"/>
                <w:vertAlign w:val="baseline"/>
                <w:lang w:val="en-US" w:eastAsia="zh-CN"/>
              </w:rPr>
            </w:pPr>
            <w:r>
              <w:rPr>
                <w:rFonts w:ascii="Helvetica" w:hAnsi="Helvetica" w:eastAsia="Helvetica" w:cs="Helvetica"/>
                <w:sz w:val="30"/>
                <w:szCs w:val="30"/>
              </w:rPr>
              <w:t>洛阳国邦陶瓷有限公司</w:t>
            </w:r>
          </w:p>
        </w:tc>
        <w:tc>
          <w:tcPr>
            <w:tcW w:w="3225" w:type="dxa"/>
            <w:noWrap w:val="0"/>
            <w:vAlign w:val="center"/>
          </w:tcPr>
          <w:p w14:paraId="19BCE32D">
            <w:pPr>
              <w:widowControl/>
              <w:jc w:val="both"/>
              <w:rPr>
                <w:rFonts w:hint="eastAsia" w:ascii="仿宋_GB2312" w:hAnsi="仿宋_GB2312" w:eastAsia="仿宋_GB2312" w:cs="仿宋_GB2312"/>
                <w:b w:val="0"/>
                <w:bCs w:val="0"/>
                <w:sz w:val="21"/>
                <w:szCs w:val="21"/>
                <w:vertAlign w:val="baseline"/>
                <w:lang w:val="en-US" w:eastAsia="zh-CN"/>
              </w:rPr>
            </w:pPr>
            <w:r>
              <w:rPr>
                <w:rFonts w:ascii="Helvetica" w:hAnsi="Helvetica" w:eastAsia="Helvetica" w:cs="Helvetica"/>
                <w:sz w:val="21"/>
                <w:szCs w:val="21"/>
              </w:rPr>
              <w:t>2024年3月7日上午11时02分左右，陈静卫在洛阳国邦陶瓷有限公司院内的5号仓--7号仓中间将叉车托板上的瓷砖搬运到货车上的过程中，瓷砖歪倒砸到陈静卫的右腿而受伤，伤后被送到内埠镇卫生院拍片检查，随后转到汝阳县人民医院住院治疗。被汝阳县人民医院骨科诊断为：1.右腓骨骨折(粉碎性)；2.右内踝骨折；3.右小腿挫伤。（伤情诊断以医院诊断结论为准）</w:t>
            </w:r>
          </w:p>
        </w:tc>
        <w:tc>
          <w:tcPr>
            <w:tcW w:w="1125" w:type="dxa"/>
            <w:noWrap w:val="0"/>
            <w:vAlign w:val="center"/>
          </w:tcPr>
          <w:p w14:paraId="122D1338">
            <w:pPr>
              <w:widowControl/>
              <w:jc w:val="both"/>
              <w:rPr>
                <w:rFonts w:hint="eastAsia" w:ascii="仿宋_GB2312" w:hAnsi="仿宋_GB2312" w:eastAsia="仿宋_GB2312" w:cs="仿宋_GB2312"/>
                <w:b w:val="0"/>
                <w:bCs w:val="0"/>
                <w:sz w:val="21"/>
                <w:szCs w:val="21"/>
                <w:vertAlign w:val="baseline"/>
                <w:lang w:val="en-US" w:eastAsia="zh-CN"/>
              </w:rPr>
            </w:pPr>
            <w:r>
              <w:rPr>
                <w:rFonts w:ascii="Helvetica" w:hAnsi="Helvetica" w:eastAsia="Helvetica" w:cs="Helvetica"/>
                <w:sz w:val="21"/>
                <w:szCs w:val="21"/>
              </w:rPr>
              <w:t>右腿</w:t>
            </w:r>
          </w:p>
        </w:tc>
        <w:tc>
          <w:tcPr>
            <w:tcW w:w="1186" w:type="dxa"/>
            <w:noWrap w:val="0"/>
            <w:vAlign w:val="center"/>
          </w:tcPr>
          <w:p w14:paraId="62A424FA">
            <w:pPr>
              <w:widowControl/>
              <w:jc w:val="both"/>
              <w:rPr>
                <w:rFonts w:hint="eastAsia" w:ascii="仿宋_GB2312" w:hAnsi="仿宋_GB2312" w:eastAsia="仿宋_GB2312" w:cs="仿宋_GB2312"/>
                <w:b w:val="0"/>
                <w:bCs w:val="0"/>
                <w:kern w:val="2"/>
                <w:sz w:val="21"/>
                <w:szCs w:val="21"/>
                <w:vertAlign w:val="baseline"/>
                <w:lang w:val="en-US" w:eastAsia="zh-CN" w:bidi="ar-SA"/>
              </w:rPr>
            </w:pPr>
            <w:r>
              <w:rPr>
                <w:rFonts w:ascii="Helvetica" w:hAnsi="Helvetica" w:eastAsia="Helvetica" w:cs="Helvetica"/>
                <w:sz w:val="21"/>
                <w:szCs w:val="21"/>
              </w:rPr>
              <w:t>被汝阳县人民医院骨科诊断为：1.右腓骨骨折(粉碎性)；2.右内踝骨折；3.右小腿挫伤。（伤情诊断以医院诊断结论为准）</w:t>
            </w:r>
          </w:p>
        </w:tc>
        <w:tc>
          <w:tcPr>
            <w:tcW w:w="1168" w:type="dxa"/>
            <w:noWrap w:val="0"/>
            <w:vAlign w:val="center"/>
          </w:tcPr>
          <w:p w14:paraId="7E234397">
            <w:pPr>
              <w:widowControl/>
              <w:jc w:val="center"/>
              <w:rPr>
                <w:rFonts w:hint="eastAsia" w:ascii="仿宋_GB2312" w:hAnsi="仿宋_GB2312" w:eastAsia="仿宋_GB2312" w:cs="仿宋_GB2312"/>
                <w:b w:val="0"/>
                <w:bCs w:val="0"/>
                <w:kern w:val="2"/>
                <w:sz w:val="18"/>
                <w:szCs w:val="18"/>
                <w:vertAlign w:val="baseline"/>
                <w:lang w:val="en-US" w:eastAsia="zh-CN" w:bidi="ar-SA"/>
              </w:rPr>
            </w:pPr>
          </w:p>
        </w:tc>
      </w:tr>
    </w:tbl>
    <w:p w14:paraId="30FED5B3"/>
    <w:sectPr>
      <w:pgSz w:w="16838" w:h="11906" w:orient="landscape"/>
      <w:pgMar w:top="952" w:right="1440" w:bottom="100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1" w:fontKey="{A8E7DB96-F0F4-4283-B27A-3F16D5F0F8FE}"/>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embedRegular r:id="rId2" w:fontKey="{1F53C282-476C-4CC6-986F-D1B3B75F27A2}"/>
  </w:font>
  <w:font w:name="方正小标宋_GBK">
    <w:panose1 w:val="02000000000000000000"/>
    <w:charset w:val="86"/>
    <w:family w:val="auto"/>
    <w:pitch w:val="default"/>
    <w:sig w:usb0="A00002BF" w:usb1="38CF7CFA" w:usb2="00082016" w:usb3="00000000" w:csb0="00040001" w:csb1="00000000"/>
    <w:embedRegular r:id="rId3" w:fontKey="{51C2BEFF-ACBA-4872-98A7-0C4BBA8A964A}"/>
  </w:font>
  <w:font w:name="Helvetica">
    <w:altName w:val="Arial"/>
    <w:panose1 w:val="00000000000000000000"/>
    <w:charset w:val="00"/>
    <w:family w:val="auto"/>
    <w:pitch w:val="default"/>
    <w:sig w:usb0="00000000" w:usb1="00000000" w:usb2="00000000" w:usb3="00000000" w:csb0="00040001" w:csb1="00000000"/>
    <w:embedRegular r:id="rId4" w:fontKey="{9D2FBE4A-F202-45AF-AC39-2F457C7BDA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6810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2024-11-14T07:46:47Z</dcterms:created>
  <dc:creator>Administrator</dc:creator>
  <cp:lastModifiedBy>花败</cp:lastModifiedBy>
  <dcterms:modified xsi:type="dcterms:W3CDTF">2024-11-14T07:50:14Z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01BD7F1424794F7D91DE2E9779F4F958_12</vt:lpwstr>
  </property>
</Properties>
</file>